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41" w:rightFromText="141" w:horzAnchor="page" w:tblpX="1" w:tblpY="-330"/>
        <w:tblW w:w="17479" w:type="dxa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15519"/>
        <w:gridCol w:w="1960"/>
      </w:tblGrid>
      <w:tr w:rsidR="00601F0A" w:rsidRPr="006B11FF" w:rsidTr="00EC68D6">
        <w:trPr>
          <w:trHeight w:val="255"/>
        </w:trPr>
        <w:tc>
          <w:tcPr>
            <w:tcW w:w="1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F0A" w:rsidRPr="00961FD8" w:rsidRDefault="00601F0A" w:rsidP="00EC68D6">
            <w:pPr>
              <w:rPr>
                <w:rFonts w:asciiTheme="minorHAnsi" w:hAnsiTheme="minorHAnsi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F0A" w:rsidRPr="006B11FF" w:rsidRDefault="00601F0A" w:rsidP="00EC68D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1420BF" w:rsidRPr="00231FF6" w:rsidRDefault="00231FF6" w:rsidP="000267B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231FF6">
        <w:rPr>
          <w:rFonts w:ascii="Calibri" w:hAnsi="Calibri" w:cs="Calibri"/>
          <w:b/>
          <w:sz w:val="28"/>
          <w:szCs w:val="28"/>
        </w:rPr>
        <w:t xml:space="preserve">Tekmovanje v znanju </w:t>
      </w:r>
      <w:proofErr w:type="spellStart"/>
      <w:r w:rsidRPr="00231FF6">
        <w:rPr>
          <w:rFonts w:ascii="Calibri" w:hAnsi="Calibri" w:cs="Calibri"/>
          <w:b/>
          <w:sz w:val="28"/>
          <w:szCs w:val="28"/>
        </w:rPr>
        <w:t>World</w:t>
      </w:r>
      <w:proofErr w:type="spellEnd"/>
      <w:r w:rsidRPr="00231FF6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231FF6">
        <w:rPr>
          <w:rFonts w:ascii="Calibri" w:hAnsi="Calibri" w:cs="Calibri"/>
          <w:b/>
          <w:sz w:val="28"/>
          <w:szCs w:val="28"/>
        </w:rPr>
        <w:t>Scholar's</w:t>
      </w:r>
      <w:proofErr w:type="spellEnd"/>
      <w:r w:rsidRPr="00231FF6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231FF6">
        <w:rPr>
          <w:rFonts w:ascii="Calibri" w:hAnsi="Calibri" w:cs="Calibri"/>
          <w:b/>
          <w:sz w:val="28"/>
          <w:szCs w:val="28"/>
        </w:rPr>
        <w:t>Cup</w:t>
      </w:r>
      <w:proofErr w:type="spellEnd"/>
      <w:r w:rsidRPr="00231FF6">
        <w:rPr>
          <w:rFonts w:ascii="Calibri" w:hAnsi="Calibri" w:cs="Calibri"/>
          <w:b/>
          <w:sz w:val="28"/>
          <w:szCs w:val="28"/>
        </w:rPr>
        <w:t xml:space="preserve"> – Peking, 2019</w:t>
      </w:r>
    </w:p>
    <w:p w:rsidR="003160EA" w:rsidRPr="001420BF" w:rsidRDefault="003160EA" w:rsidP="001420BF">
      <w:pPr>
        <w:spacing w:line="360" w:lineRule="auto"/>
        <w:jc w:val="both"/>
        <w:rPr>
          <w:rFonts w:ascii="Calibri" w:hAnsi="Calibri" w:cs="Calibri"/>
        </w:rPr>
      </w:pPr>
    </w:p>
    <w:p w:rsidR="00920119" w:rsidRDefault="00596FB2" w:rsidP="00920119">
      <w:pPr>
        <w:shd w:val="clear" w:color="auto" w:fill="FFFFFF" w:themeFill="background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Učenci 7.</w:t>
      </w:r>
      <w:r w:rsidR="000267B1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9. razreda so tudi letos tekmovali na </w:t>
      </w:r>
      <w:r w:rsidR="00920119">
        <w:rPr>
          <w:rFonts w:asciiTheme="minorHAnsi" w:hAnsiTheme="minorHAnsi"/>
        </w:rPr>
        <w:t xml:space="preserve">dvodnevnem </w:t>
      </w:r>
      <w:r>
        <w:rPr>
          <w:rFonts w:asciiTheme="minorHAnsi" w:hAnsiTheme="minorHAnsi"/>
        </w:rPr>
        <w:t xml:space="preserve">regijskem </w:t>
      </w:r>
      <w:r w:rsidR="00920119">
        <w:rPr>
          <w:rFonts w:asciiTheme="minorHAnsi" w:hAnsiTheme="minorHAnsi"/>
        </w:rPr>
        <w:t xml:space="preserve">tekmovanju </w:t>
      </w:r>
      <w:r w:rsidR="00920119" w:rsidRPr="00920119">
        <w:rPr>
          <w:rFonts w:asciiTheme="minorHAnsi" w:hAnsiTheme="minorHAnsi"/>
        </w:rPr>
        <w:t>v znanju in debatiranj</w:t>
      </w:r>
      <w:r w:rsidR="00920119">
        <w:rPr>
          <w:rFonts w:asciiTheme="minorHAnsi" w:hAnsiTheme="minorHAnsi"/>
        </w:rPr>
        <w:t xml:space="preserve">u – </w:t>
      </w:r>
      <w:proofErr w:type="spellStart"/>
      <w:r w:rsidR="00920119" w:rsidRPr="00920119">
        <w:rPr>
          <w:rFonts w:asciiTheme="minorHAnsi" w:hAnsiTheme="minorHAnsi"/>
        </w:rPr>
        <w:t>World</w:t>
      </w:r>
      <w:proofErr w:type="spellEnd"/>
      <w:r w:rsidR="00920119" w:rsidRPr="00920119">
        <w:rPr>
          <w:rFonts w:asciiTheme="minorHAnsi" w:hAnsiTheme="minorHAnsi"/>
        </w:rPr>
        <w:t xml:space="preserve"> </w:t>
      </w:r>
      <w:proofErr w:type="spellStart"/>
      <w:r w:rsidR="00920119" w:rsidRPr="00920119">
        <w:rPr>
          <w:rFonts w:asciiTheme="minorHAnsi" w:hAnsiTheme="minorHAnsi"/>
        </w:rPr>
        <w:t>S</w:t>
      </w:r>
      <w:r w:rsidR="00920119">
        <w:rPr>
          <w:rFonts w:asciiTheme="minorHAnsi" w:hAnsiTheme="minorHAnsi"/>
        </w:rPr>
        <w:t>cholar's</w:t>
      </w:r>
      <w:proofErr w:type="spellEnd"/>
      <w:r w:rsidR="00920119">
        <w:rPr>
          <w:rFonts w:asciiTheme="minorHAnsi" w:hAnsiTheme="minorHAnsi"/>
        </w:rPr>
        <w:t xml:space="preserve"> </w:t>
      </w:r>
      <w:proofErr w:type="spellStart"/>
      <w:r w:rsidR="00920119">
        <w:rPr>
          <w:rFonts w:asciiTheme="minorHAnsi" w:hAnsiTheme="minorHAnsi"/>
        </w:rPr>
        <w:t>Cup</w:t>
      </w:r>
      <w:proofErr w:type="spellEnd"/>
      <w:r w:rsidR="00920119">
        <w:rPr>
          <w:rFonts w:asciiTheme="minorHAnsi" w:hAnsiTheme="minorHAnsi"/>
        </w:rPr>
        <w:t>.</w:t>
      </w:r>
      <w:r w:rsidR="00920119" w:rsidRPr="00920119">
        <w:t xml:space="preserve"> </w:t>
      </w:r>
      <w:r w:rsidR="00920119" w:rsidRPr="00920119">
        <w:rPr>
          <w:rFonts w:asciiTheme="minorHAnsi" w:hAnsiTheme="minorHAnsi"/>
        </w:rPr>
        <w:t>Cilj in namen tekmovanja so veščine debatiranja, razgledanost, razmišljanje o svetu, druženje in zabavno učenje. Sodelujoči so se pomerili na šestih področjih na izbrano temo. Letošnja tema je Svet na robu in o</w:t>
      </w:r>
      <w:r w:rsidR="00920119">
        <w:rPr>
          <w:rFonts w:asciiTheme="minorHAnsi" w:hAnsiTheme="minorHAnsi"/>
        </w:rPr>
        <w:t xml:space="preserve">bravnava najbolj aktualne teme </w:t>
      </w:r>
      <w:r w:rsidR="00920119" w:rsidRPr="00920119">
        <w:rPr>
          <w:rFonts w:asciiTheme="minorHAnsi" w:hAnsiTheme="minorHAnsi"/>
        </w:rPr>
        <w:t>današnjega časa, od splošnih in otrokovih pravic, migracij, položaja žensk, ljudi s primanjkljaji in razporeditvijo bogastva na Zemlji</w:t>
      </w:r>
      <w:r w:rsidR="00920119">
        <w:rPr>
          <w:rFonts w:asciiTheme="minorHAnsi" w:hAnsiTheme="minorHAnsi"/>
        </w:rPr>
        <w:t xml:space="preserve">. </w:t>
      </w:r>
      <w:r w:rsidR="001336FC">
        <w:rPr>
          <w:rFonts w:asciiTheme="minorHAnsi" w:hAnsiTheme="minorHAnsi"/>
        </w:rPr>
        <w:t xml:space="preserve">Na tekmovanju, ki v celoti poteka v angleščini, so </w:t>
      </w:r>
      <w:r w:rsidR="00920119">
        <w:rPr>
          <w:rFonts w:asciiTheme="minorHAnsi" w:hAnsiTheme="minorHAnsi"/>
        </w:rPr>
        <w:t xml:space="preserve">učenci so dosegli </w:t>
      </w:r>
      <w:r>
        <w:rPr>
          <w:rFonts w:asciiTheme="minorHAnsi" w:hAnsiTheme="minorHAnsi"/>
        </w:rPr>
        <w:t xml:space="preserve">tako dobre rezultate, da so bili </w:t>
      </w:r>
      <w:r w:rsidR="001336FC">
        <w:rPr>
          <w:rFonts w:asciiTheme="minorHAnsi" w:hAnsiTheme="minorHAnsi"/>
        </w:rPr>
        <w:t xml:space="preserve">vsi </w:t>
      </w:r>
      <w:r>
        <w:rPr>
          <w:rFonts w:asciiTheme="minorHAnsi" w:hAnsiTheme="minorHAnsi"/>
        </w:rPr>
        <w:t>pov</w:t>
      </w:r>
      <w:r w:rsidR="001336FC">
        <w:rPr>
          <w:rFonts w:asciiTheme="minorHAnsi" w:hAnsiTheme="minorHAnsi"/>
        </w:rPr>
        <w:t>abljeni na svetovno tekmovanje.</w:t>
      </w:r>
      <w:r w:rsidR="00920119">
        <w:rPr>
          <w:rFonts w:asciiTheme="minorHAnsi" w:hAnsiTheme="minorHAnsi"/>
        </w:rPr>
        <w:t xml:space="preserve"> </w:t>
      </w:r>
      <w:r w:rsidR="001336FC">
        <w:rPr>
          <w:rFonts w:asciiTheme="minorHAnsi" w:hAnsiTheme="minorHAnsi"/>
        </w:rPr>
        <w:t xml:space="preserve">Še posebej odlično se je odrezala Ela Razpet, ki </w:t>
      </w:r>
      <w:r w:rsidR="00950B68">
        <w:rPr>
          <w:rFonts w:asciiTheme="minorHAnsi" w:hAnsiTheme="minorHAnsi"/>
        </w:rPr>
        <w:t>je dosegla tako visok rezultat, da je bila v ekipi sodnikov</w:t>
      </w:r>
      <w:r w:rsidR="00540774">
        <w:rPr>
          <w:rFonts w:asciiTheme="minorHAnsi" w:hAnsiTheme="minorHAnsi"/>
        </w:rPr>
        <w:t xml:space="preserve"> </w:t>
      </w:r>
      <w:r w:rsidR="00950B68">
        <w:rPr>
          <w:rFonts w:asciiTheme="minorHAnsi" w:hAnsiTheme="minorHAnsi"/>
        </w:rPr>
        <w:t xml:space="preserve">na debati najboljših. </w:t>
      </w:r>
    </w:p>
    <w:p w:rsidR="00920119" w:rsidRDefault="00920119" w:rsidP="00920119">
      <w:pPr>
        <w:shd w:val="clear" w:color="auto" w:fill="FFFFFF" w:themeFill="background1"/>
        <w:jc w:val="both"/>
        <w:rPr>
          <w:rFonts w:asciiTheme="minorHAnsi" w:hAnsiTheme="minorHAnsi"/>
        </w:rPr>
      </w:pPr>
    </w:p>
    <w:p w:rsidR="00596FB2" w:rsidRPr="001336FC" w:rsidRDefault="00596FB2" w:rsidP="000267B1">
      <w:pPr>
        <w:shd w:val="clear" w:color="auto" w:fill="FFFFFF" w:themeFill="background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V torek, 18. 6. 2019</w:t>
      </w:r>
      <w:r w:rsidR="0092011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nas 9 odpotuje na Kitajsko. Poleg treh spremljevalcev še dve ekipi sedmo</w:t>
      </w:r>
      <w:r w:rsidR="001336FC">
        <w:rPr>
          <w:rFonts w:asciiTheme="minorHAnsi" w:hAnsiTheme="minorHAnsi"/>
        </w:rPr>
        <w:t>šolk</w:t>
      </w:r>
      <w:r>
        <w:rPr>
          <w:rFonts w:asciiTheme="minorHAnsi" w:hAnsiTheme="minorHAnsi"/>
        </w:rPr>
        <w:t xml:space="preserve"> in osmošolk. To so: </w:t>
      </w:r>
      <w:r w:rsidRPr="001336FC">
        <w:rPr>
          <w:rFonts w:asciiTheme="minorHAnsi" w:hAnsiTheme="minorHAnsi"/>
          <w:b/>
        </w:rPr>
        <w:t>Ana Dimitrijević, Ana Vesel, Katarina Urbanč, Ela Razpet, Eva Križ in Julija Petrin Kaučič.</w:t>
      </w:r>
    </w:p>
    <w:p w:rsidR="00F30A56" w:rsidRDefault="00F30A56" w:rsidP="000267B1">
      <w:pPr>
        <w:shd w:val="clear" w:color="auto" w:fill="FFFFFF" w:themeFill="background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Učenke so </w:t>
      </w:r>
      <w:r w:rsidR="001336FC">
        <w:rPr>
          <w:rFonts w:asciiTheme="minorHAnsi" w:hAnsiTheme="minorHAnsi"/>
        </w:rPr>
        <w:t xml:space="preserve">dobro pripravljene, saj so </w:t>
      </w:r>
      <w:r>
        <w:rPr>
          <w:rFonts w:asciiTheme="minorHAnsi" w:hAnsiTheme="minorHAnsi"/>
        </w:rPr>
        <w:t>intenzivno  študirale in svoje veščine govora preiz</w:t>
      </w:r>
      <w:r w:rsidR="009040E1">
        <w:rPr>
          <w:rFonts w:asciiTheme="minorHAnsi" w:hAnsiTheme="minorHAnsi"/>
        </w:rPr>
        <w:t>kušale v številnih debatah, zato smo prepričani, da bodo v Pekingu več kot odlične.</w:t>
      </w:r>
    </w:p>
    <w:p w:rsidR="009040E1" w:rsidRDefault="009040E1" w:rsidP="000267B1">
      <w:pPr>
        <w:shd w:val="clear" w:color="auto" w:fill="FFFFFF" w:themeFill="background1"/>
        <w:jc w:val="both"/>
        <w:rPr>
          <w:rFonts w:asciiTheme="minorHAnsi" w:hAnsiTheme="minorHAnsi"/>
        </w:rPr>
      </w:pPr>
    </w:p>
    <w:p w:rsidR="00950B68" w:rsidRDefault="001336FC" w:rsidP="003A22AF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>Držite pesti!</w:t>
      </w:r>
    </w:p>
    <w:p w:rsidR="00950B68" w:rsidRDefault="00950B68" w:rsidP="003A22AF">
      <w:pPr>
        <w:shd w:val="clear" w:color="auto" w:fill="FFFFFF" w:themeFill="background1"/>
        <w:rPr>
          <w:rFonts w:asciiTheme="minorHAnsi" w:hAnsiTheme="minorHAnsi"/>
        </w:rPr>
      </w:pPr>
      <w:bookmarkStart w:id="0" w:name="_GoBack"/>
      <w:bookmarkEnd w:id="0"/>
    </w:p>
    <w:p w:rsidR="00950B68" w:rsidRDefault="00E5472F" w:rsidP="000267B1">
      <w:pPr>
        <w:shd w:val="clear" w:color="auto" w:fill="FFFFFF" w:themeFill="background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Mentorica: Nives Bergant</w:t>
      </w:r>
    </w:p>
    <w:p w:rsidR="000267B1" w:rsidRDefault="000267B1" w:rsidP="003A22AF">
      <w:pPr>
        <w:shd w:val="clear" w:color="auto" w:fill="FFFFFF" w:themeFill="background1"/>
        <w:rPr>
          <w:rFonts w:asciiTheme="minorHAnsi" w:hAnsiTheme="minorHAnsi"/>
        </w:rPr>
      </w:pPr>
    </w:p>
    <w:p w:rsidR="000267B1" w:rsidRPr="008B06F9" w:rsidRDefault="000267B1" w:rsidP="003A22AF">
      <w:pPr>
        <w:shd w:val="clear" w:color="auto" w:fill="FFFFFF" w:themeFill="background1"/>
        <w:rPr>
          <w:rFonts w:asciiTheme="minorHAnsi" w:hAnsiTheme="minorHAnsi"/>
        </w:rPr>
      </w:pPr>
      <w:r w:rsidRPr="000267B1">
        <w:rPr>
          <w:rFonts w:asciiTheme="minorHAnsi" w:hAnsiTheme="minorHAnsi"/>
          <w:noProof/>
        </w:rPr>
        <w:drawing>
          <wp:inline distT="0" distB="0" distL="0" distR="0">
            <wp:extent cx="5422900" cy="4067175"/>
            <wp:effectExtent l="0" t="0" r="6350" b="9525"/>
            <wp:docPr id="2" name="Slika 2" descr="C:\Users\Barbara Kampjut\AppData\Local\Microsoft\Windows\INetCache\Content.Outlook\C8XR5DXE\IMG_20190204_110708_resized_20190610_10124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 Kampjut\AppData\Local\Microsoft\Windows\INetCache\Content.Outlook\C8XR5DXE\IMG_20190204_110708_resized_20190610_1012409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707" cy="40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7B1" w:rsidRPr="008B06F9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62" w:rsidRDefault="004F7E62" w:rsidP="001C5A4D">
      <w:r>
        <w:separator/>
      </w:r>
    </w:p>
  </w:endnote>
  <w:endnote w:type="continuationSeparator" w:id="0">
    <w:p w:rsidR="004F7E62" w:rsidRDefault="004F7E62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62" w:rsidRDefault="004F7E62" w:rsidP="001C5A4D">
      <w:r>
        <w:separator/>
      </w:r>
    </w:p>
  </w:footnote>
  <w:footnote w:type="continuationSeparator" w:id="0">
    <w:p w:rsidR="004F7E62" w:rsidRDefault="004F7E62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BE1C78"/>
    <w:multiLevelType w:val="hybridMultilevel"/>
    <w:tmpl w:val="6FBE63DA"/>
    <w:lvl w:ilvl="0" w:tplc="14B85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C36A9"/>
    <w:multiLevelType w:val="hybridMultilevel"/>
    <w:tmpl w:val="6FBE63DA"/>
    <w:lvl w:ilvl="0" w:tplc="14B85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267B1"/>
    <w:rsid w:val="00086E98"/>
    <w:rsid w:val="000C276C"/>
    <w:rsid w:val="00116096"/>
    <w:rsid w:val="001336FC"/>
    <w:rsid w:val="001420BF"/>
    <w:rsid w:val="001B65E3"/>
    <w:rsid w:val="001C5A4D"/>
    <w:rsid w:val="001F24A6"/>
    <w:rsid w:val="002030D8"/>
    <w:rsid w:val="00231FF6"/>
    <w:rsid w:val="00257B13"/>
    <w:rsid w:val="00290970"/>
    <w:rsid w:val="002B76FA"/>
    <w:rsid w:val="002C3925"/>
    <w:rsid w:val="003160EA"/>
    <w:rsid w:val="00327C95"/>
    <w:rsid w:val="003649AA"/>
    <w:rsid w:val="0037432B"/>
    <w:rsid w:val="003A22AF"/>
    <w:rsid w:val="003C04CE"/>
    <w:rsid w:val="00430622"/>
    <w:rsid w:val="00450F31"/>
    <w:rsid w:val="00481215"/>
    <w:rsid w:val="004B1814"/>
    <w:rsid w:val="004F7E62"/>
    <w:rsid w:val="00540774"/>
    <w:rsid w:val="005460D3"/>
    <w:rsid w:val="00562F6D"/>
    <w:rsid w:val="00563E80"/>
    <w:rsid w:val="005641D9"/>
    <w:rsid w:val="00596FB2"/>
    <w:rsid w:val="005C342E"/>
    <w:rsid w:val="005E10D5"/>
    <w:rsid w:val="005E2E88"/>
    <w:rsid w:val="00601F0A"/>
    <w:rsid w:val="0063204E"/>
    <w:rsid w:val="00642D68"/>
    <w:rsid w:val="00667628"/>
    <w:rsid w:val="006D090D"/>
    <w:rsid w:val="006D213F"/>
    <w:rsid w:val="006E7314"/>
    <w:rsid w:val="00720EC5"/>
    <w:rsid w:val="007666A7"/>
    <w:rsid w:val="00780674"/>
    <w:rsid w:val="007966F1"/>
    <w:rsid w:val="00832070"/>
    <w:rsid w:val="00842C9E"/>
    <w:rsid w:val="0085060F"/>
    <w:rsid w:val="00876F4F"/>
    <w:rsid w:val="00895BCC"/>
    <w:rsid w:val="008A3F40"/>
    <w:rsid w:val="008B06F9"/>
    <w:rsid w:val="008B6B59"/>
    <w:rsid w:val="008E3BB6"/>
    <w:rsid w:val="009040E1"/>
    <w:rsid w:val="00906599"/>
    <w:rsid w:val="00920119"/>
    <w:rsid w:val="009377DE"/>
    <w:rsid w:val="00950B68"/>
    <w:rsid w:val="00953018"/>
    <w:rsid w:val="00961FD8"/>
    <w:rsid w:val="00977D21"/>
    <w:rsid w:val="009D23D8"/>
    <w:rsid w:val="009D53A9"/>
    <w:rsid w:val="00A003BF"/>
    <w:rsid w:val="00A03595"/>
    <w:rsid w:val="00A12575"/>
    <w:rsid w:val="00A52D27"/>
    <w:rsid w:val="00A82C64"/>
    <w:rsid w:val="00AE4A97"/>
    <w:rsid w:val="00AE4C52"/>
    <w:rsid w:val="00AF4DB7"/>
    <w:rsid w:val="00B21DB7"/>
    <w:rsid w:val="00C12C73"/>
    <w:rsid w:val="00C137E1"/>
    <w:rsid w:val="00C543E7"/>
    <w:rsid w:val="00C7102D"/>
    <w:rsid w:val="00CD732E"/>
    <w:rsid w:val="00D35D1E"/>
    <w:rsid w:val="00D42884"/>
    <w:rsid w:val="00D54CA2"/>
    <w:rsid w:val="00DB475C"/>
    <w:rsid w:val="00DC4C1B"/>
    <w:rsid w:val="00DD0AD7"/>
    <w:rsid w:val="00E22455"/>
    <w:rsid w:val="00E514E6"/>
    <w:rsid w:val="00E51EE9"/>
    <w:rsid w:val="00E5472F"/>
    <w:rsid w:val="00E66D1C"/>
    <w:rsid w:val="00EC68D6"/>
    <w:rsid w:val="00EE67B2"/>
    <w:rsid w:val="00EE737B"/>
    <w:rsid w:val="00EF0FF2"/>
    <w:rsid w:val="00EF17F5"/>
    <w:rsid w:val="00F30A56"/>
    <w:rsid w:val="00F5744B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5:docId w15:val="{0ACF6946-EDB1-410D-AFC2-ED6C675E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0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63FA-C07E-4E35-90C7-E00638FE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Učitelj</cp:lastModifiedBy>
  <cp:revision>2</cp:revision>
  <cp:lastPrinted>2012-01-23T19:54:00Z</cp:lastPrinted>
  <dcterms:created xsi:type="dcterms:W3CDTF">2019-06-12T08:56:00Z</dcterms:created>
  <dcterms:modified xsi:type="dcterms:W3CDTF">2019-06-12T08:56:00Z</dcterms:modified>
</cp:coreProperties>
</file>